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75" w:rsidRPr="00EC5675" w:rsidRDefault="00EC5675" w:rsidP="00EC5675">
      <w:pPr>
        <w:spacing w:after="0" w:line="240" w:lineRule="auto"/>
        <w:rPr>
          <w:rFonts w:ascii="Arial Narrow" w:eastAsia="Times New Roman" w:hAnsi="Arial Narrow" w:cs="Times New Roman"/>
          <w:color w:val="666666"/>
          <w:sz w:val="24"/>
          <w:szCs w:val="24"/>
          <w:lang w:eastAsia="ru-RU"/>
        </w:rPr>
      </w:pPr>
      <w:r w:rsidRPr="00EC5675">
        <w:rPr>
          <w:rFonts w:ascii="Arial Narrow" w:eastAsia="Times New Roman" w:hAnsi="Arial Narrow" w:cs="Times New Roman"/>
          <w:color w:val="666666"/>
          <w:sz w:val="24"/>
          <w:szCs w:val="24"/>
          <w:lang w:eastAsia="ru-RU"/>
        </w:rPr>
        <w:t>01.02.2024, 16:16</w:t>
      </w:r>
    </w:p>
    <w:p w:rsidR="00EC5675" w:rsidRPr="00EC5675" w:rsidRDefault="00EC5675" w:rsidP="00EC5675">
      <w:pPr>
        <w:spacing w:after="0" w:line="450" w:lineRule="atLeast"/>
        <w:outlineLvl w:val="0"/>
        <w:rPr>
          <w:rFonts w:ascii="Arial Narrow" w:eastAsia="Times New Roman" w:hAnsi="Arial Narrow" w:cs="Times New Roman"/>
          <w:color w:val="333333"/>
          <w:kern w:val="36"/>
          <w:sz w:val="36"/>
          <w:szCs w:val="36"/>
          <w:lang w:eastAsia="ru-RU"/>
        </w:rPr>
      </w:pPr>
      <w:r w:rsidRPr="00EC5675">
        <w:rPr>
          <w:rFonts w:ascii="Arial Narrow" w:eastAsia="Times New Roman" w:hAnsi="Arial Narrow" w:cs="Times New Roman"/>
          <w:b/>
          <w:bCs/>
          <w:color w:val="333333"/>
          <w:kern w:val="36"/>
          <w:sz w:val="68"/>
          <w:szCs w:val="68"/>
          <w:lang w:eastAsia="ru-RU"/>
        </w:rPr>
        <w:t>О ПОВЫШЕНИИ РАЗМЕРОВ ВЫПЛАТЫГРАЖДАНАМ ЗА СДАВАЕМОЕ ОРУЖИЕ И БОЕПРИПАСЫ</w:t>
      </w:r>
    </w:p>
    <w:p w:rsidR="00EC5675" w:rsidRPr="00EC5675" w:rsidRDefault="00EC5675" w:rsidP="00EC5675">
      <w:pPr>
        <w:spacing w:line="240" w:lineRule="auto"/>
        <w:rPr>
          <w:rFonts w:ascii="Arial Narrow" w:eastAsia="Times New Roman" w:hAnsi="Arial Narrow" w:cs="Times New Roman"/>
          <w:color w:val="666666"/>
          <w:sz w:val="24"/>
          <w:szCs w:val="24"/>
          <w:lang w:eastAsia="ru-RU"/>
        </w:rPr>
      </w:pPr>
      <w:r w:rsidRPr="00EC5675">
        <w:rPr>
          <w:rFonts w:ascii="Arial Narrow" w:eastAsia="Times New Roman" w:hAnsi="Arial Narrow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8096250" cy="6076950"/>
            <wp:effectExtent l="0" t="0" r="0" b="0"/>
            <wp:docPr id="1" name="Рисунок 1" descr="О ПОВЫШЕНИИ РАЗМЕРОВ ВЫПЛАТЫГРАЖДАНАМ ЗА СДАВАЕМОЕ ОРУЖИЕ И БОЕПРИПА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ПОВЫШЕНИИ РАЗМЕРОВ ВЫПЛАТЫГРАЖДАНАМ ЗА СДАВАЕМОЕ ОРУЖИЕ И БОЕПРИПАС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675" w:rsidRPr="00EC5675" w:rsidRDefault="00EC5675" w:rsidP="00EC5675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>(постановление Правительства Забайкальского края</w:t>
      </w:r>
    </w:p>
    <w:p w:rsidR="00EC5675" w:rsidRPr="00EC5675" w:rsidRDefault="00EC5675" w:rsidP="00EC5675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7"/>
          <w:szCs w:val="27"/>
          <w:lang w:eastAsia="ru-RU"/>
        </w:rPr>
        <w:t>от 19 декабря 2023 г. № 691)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 xml:space="preserve">Гражданам, добровольно сдавшим в любое подразделение органов внутренних дел или в любое подразделение (орган) войск национальной гвардии, находящиеся на </w:t>
      </w: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lastRenderedPageBreak/>
        <w:t>территории Забайкальского края, незаконно хранящиеся у них оружие и боеприпасы или предоставившим достоверную информацию о незаконном хранении иными лицами оружия, боеприпасов, взрывчатых веществ и взрывных устройств, выплачивается денежное вознаграждение в следующих размерах: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1) за автомат, гранатомет, пулемет, пистолет, револьвер - 15 000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2) за охотничье огнестрельное оружие с нарезным стволом, спортивное оружие с нарезным стволом - 10 000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3) за обрез охотничьего огнестрельного оружия с нарезным стволом, обрез спортивного оружия с нарезным стволом - 8 000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4) за охотничье огнестрельное гладкоствольное, охотничье пневматическое, спортивное гладкоствольное оружие - 6 000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5) за обрез охотничьего гладкоствольного, охотничьего пневматического, спортивного гладкоствольного оружия - 5 000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6) за самодельное огнестрельное оружие, в том числе с использованием отдельных деталей и частей оружия промышленного изготовления, самодельное стреляющее устройство - 4 000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7) за газовое оружие самообороны (пистолет, револьвер), огнестрельное оружие ограниченного поражения, пневматическое оружие с дульной энергией более 3 Дж, сигнальный пистолет, револьвер калибра более 6 мм - 3 000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8) за малокалиберную винтовку, карабин - 10 000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9) за патрон к нарезному оружию (включая калибр 5,6 мм) - 20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10) за патрон к гладкоствольному огнестрельному оружию - 18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11) за средства взрывания (детонирующие и огнепроводные шнуры) из расчета 400 руб. за 1 м;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12) за снаряд, мину, гранату (штатный боеприпас) - 3 000 руб. за штуку;</w:t>
      </w:r>
    </w:p>
    <w:p w:rsidR="00EC5675" w:rsidRPr="00EC5675" w:rsidRDefault="00EC5675" w:rsidP="00EC5675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t>13) за предоставление достоверной информации о незаконном хранении иными лицами оружия, боеприпасов, взрывчатых веществ и взрывных устройств - 5 000 руб.</w:t>
      </w:r>
    </w:p>
    <w:p w:rsidR="00EC5675" w:rsidRPr="00EC5675" w:rsidRDefault="00EC5675" w:rsidP="00EC5675">
      <w:pPr>
        <w:spacing w:line="360" w:lineRule="atLeast"/>
        <w:ind w:left="450" w:right="450"/>
        <w:jc w:val="both"/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</w:pPr>
      <w:r w:rsidRPr="00EC5675">
        <w:rPr>
          <w:rFonts w:ascii="Arial Regular" w:eastAsia="Times New Roman" w:hAnsi="Arial Regular" w:cs="Times New Roman"/>
          <w:color w:val="666666"/>
          <w:sz w:val="24"/>
          <w:szCs w:val="24"/>
          <w:lang w:eastAsia="ru-RU"/>
        </w:rPr>
        <w:lastRenderedPageBreak/>
        <w:t>Размер выплаты за технически неисправное, непригодное для производства выстрела оружие устанавливается в размере 50 процентов от размера платы за технически исправное оружие.".</w:t>
      </w:r>
    </w:p>
    <w:p w:rsidR="003B40BD" w:rsidRDefault="00EC5675">
      <w:bookmarkStart w:id="0" w:name="_GoBack"/>
      <w:bookmarkEnd w:id="0"/>
    </w:p>
    <w:sectPr w:rsidR="003B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4B"/>
    <w:rsid w:val="001829A3"/>
    <w:rsid w:val="0026034B"/>
    <w:rsid w:val="00EC5675"/>
    <w:rsid w:val="00F0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73A88-5A4F-4129-B657-3335F7A2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6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2024-10-06T12:31:00Z</dcterms:created>
  <dcterms:modified xsi:type="dcterms:W3CDTF">2024-10-06T12:31:00Z</dcterms:modified>
</cp:coreProperties>
</file>